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2E" w:rsidRPr="00762A2E" w:rsidRDefault="00762A2E" w:rsidP="007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color w:val="002060"/>
          <w:sz w:val="28"/>
          <w:szCs w:val="28"/>
        </w:rPr>
      </w:pPr>
      <w:r w:rsidRPr="00762A2E">
        <w:rPr>
          <w:rFonts w:ascii="Cursive standard" w:hAnsi="Cursive standard"/>
        </w:rPr>
        <w:t xml:space="preserve">    </w:t>
      </w:r>
      <w:r w:rsidRPr="00762A2E">
        <w:rPr>
          <w:rFonts w:ascii="Cursive standard" w:hAnsi="Cursive standard"/>
          <w:noProof/>
          <w:color w:val="002060"/>
          <w:lang w:eastAsia="fr-FR"/>
        </w:rPr>
        <w:drawing>
          <wp:inline distT="0" distB="0" distL="0" distR="0" wp14:anchorId="114D1163" wp14:editId="54A0C833">
            <wp:extent cx="542925" cy="412721"/>
            <wp:effectExtent l="0" t="0" r="0" b="6985"/>
            <wp:docPr id="1" name="irc_mi" descr="Résultat de recherche d'images pour &quot;lexiqu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exiqu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2E">
        <w:rPr>
          <w:rFonts w:ascii="Cursive standard" w:hAnsi="Cursive standard"/>
          <w:color w:val="002060"/>
        </w:rPr>
        <w:t xml:space="preserve">    </w:t>
      </w:r>
      <w:r w:rsidRPr="00762A2E">
        <w:rPr>
          <w:rFonts w:ascii="Cursive standard" w:hAnsi="Cursive standard"/>
          <w:b/>
          <w:color w:val="FF0000"/>
          <w:sz w:val="28"/>
          <w:szCs w:val="28"/>
        </w:rPr>
        <w:t>L</w:t>
      </w:r>
      <w:r w:rsidRPr="00762A2E">
        <w:rPr>
          <w:rFonts w:ascii="Cursive standard" w:hAnsi="Cursive standard"/>
          <w:b/>
          <w:color w:val="FF0000"/>
          <w:sz w:val="28"/>
          <w:szCs w:val="28"/>
        </w:rPr>
        <w:t xml:space="preserve"> </w:t>
      </w:r>
      <w:r w:rsidRPr="00762A2E">
        <w:rPr>
          <w:rFonts w:ascii="Cursive standard" w:hAnsi="Cursive standard"/>
          <w:b/>
          <w:color w:val="002060"/>
          <w:sz w:val="28"/>
          <w:szCs w:val="28"/>
        </w:rPr>
        <w:t xml:space="preserve">    </w:t>
      </w:r>
      <w:r w:rsidRPr="00762A2E">
        <w:rPr>
          <w:rFonts w:ascii="Cursive standard" w:hAnsi="Cursive standard"/>
          <w:b/>
          <w:color w:val="002060"/>
          <w:sz w:val="28"/>
          <w:szCs w:val="28"/>
        </w:rPr>
        <w:t> </w:t>
      </w:r>
      <w:r w:rsidRPr="00762A2E">
        <w:rPr>
          <w:rFonts w:ascii="Cursive standard" w:hAnsi="Cursive standard"/>
          <w:color w:val="002060"/>
          <w:sz w:val="28"/>
          <w:szCs w:val="28"/>
        </w:rPr>
        <w:t>: Les homonymes</w:t>
      </w:r>
    </w:p>
    <w:p w:rsidR="00762A2E" w:rsidRPr="00762A2E" w:rsidRDefault="00762A2E" w:rsidP="00762A2E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color w:val="002060"/>
          <w:sz w:val="24"/>
          <w:szCs w:val="24"/>
        </w:rPr>
      </w:pPr>
      <w:r w:rsidRPr="00762A2E">
        <w:rPr>
          <w:rFonts w:ascii="Cursive standard" w:hAnsi="Cursive standard"/>
          <w:color w:val="002060"/>
          <w:sz w:val="24"/>
          <w:szCs w:val="24"/>
        </w:rPr>
        <w:t xml:space="preserve">Les </w:t>
      </w:r>
      <w:r w:rsidRPr="00762A2E">
        <w:rPr>
          <w:rFonts w:ascii="Cursive standard" w:hAnsi="Cursive standard"/>
          <w:b/>
          <w:color w:val="002060"/>
          <w:sz w:val="24"/>
          <w:szCs w:val="24"/>
          <w:u w:val="single"/>
        </w:rPr>
        <w:t>homonymes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 sont des mots qui </w:t>
      </w:r>
      <w:r w:rsidRPr="00762A2E">
        <w:rPr>
          <w:rFonts w:ascii="Cursive standard" w:hAnsi="Cursive standard"/>
          <w:b/>
          <w:color w:val="002060"/>
          <w:sz w:val="24"/>
          <w:szCs w:val="24"/>
          <w:u w:val="single"/>
        </w:rPr>
        <w:t>se prononcent de la même façon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 mais qui </w:t>
      </w:r>
      <w:r w:rsidRPr="00762A2E">
        <w:rPr>
          <w:rFonts w:ascii="Cursive standard" w:hAnsi="Cursive standard"/>
          <w:b/>
          <w:color w:val="002060"/>
          <w:sz w:val="24"/>
          <w:szCs w:val="24"/>
          <w:u w:val="single"/>
        </w:rPr>
        <w:t>n’ont pas le même sens.</w:t>
      </w:r>
    </w:p>
    <w:p w:rsidR="00762A2E" w:rsidRPr="00762A2E" w:rsidRDefault="00762A2E" w:rsidP="00762A2E">
      <w:pPr>
        <w:pStyle w:val="Paragraphedeliste"/>
        <w:rPr>
          <w:rFonts w:ascii="Cursive standard" w:hAnsi="Cursive standard"/>
          <w:color w:val="002060"/>
          <w:sz w:val="24"/>
          <w:szCs w:val="24"/>
        </w:rPr>
      </w:pPr>
    </w:p>
    <w:p w:rsidR="00762A2E" w:rsidRPr="00762A2E" w:rsidRDefault="00762A2E" w:rsidP="00762A2E">
      <w:pPr>
        <w:pStyle w:val="Paragraphedeliste"/>
        <w:rPr>
          <w:rFonts w:ascii="Cursive standard" w:hAnsi="Cursive standard"/>
          <w:color w:val="002060"/>
          <w:sz w:val="24"/>
          <w:szCs w:val="24"/>
        </w:rPr>
      </w:pPr>
      <w:r w:rsidRPr="00762A2E">
        <w:rPr>
          <w:rFonts w:ascii="Cursive standard" w:hAnsi="Cursive standard"/>
          <w:color w:val="002060"/>
          <w:sz w:val="24"/>
          <w:szCs w:val="24"/>
        </w:rPr>
        <w:t xml:space="preserve">ex)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un ver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proofErr w:type="gramStart"/>
      <w:r w:rsidRPr="00762A2E">
        <w:rPr>
          <w:rFonts w:ascii="Cursive standard" w:hAnsi="Cursive standard"/>
          <w:color w:val="002060"/>
          <w:sz w:val="24"/>
          <w:szCs w:val="24"/>
        </w:rPr>
        <w:t>( un</w:t>
      </w:r>
      <w:proofErr w:type="gramEnd"/>
      <w:r w:rsidRPr="00762A2E">
        <w:rPr>
          <w:rFonts w:ascii="Cursive standard" w:hAnsi="Cursive standard"/>
          <w:color w:val="002060"/>
          <w:sz w:val="24"/>
          <w:szCs w:val="24"/>
        </w:rPr>
        <w:t xml:space="preserve"> animal ) / 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un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verre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002060"/>
          <w:sz w:val="24"/>
          <w:szCs w:val="24"/>
        </w:rPr>
        <w:t>( un récipient pour boire)</w:t>
      </w:r>
    </w:p>
    <w:p w:rsidR="00762A2E" w:rsidRPr="00762A2E" w:rsidRDefault="00762A2E" w:rsidP="00762A2E">
      <w:pPr>
        <w:pStyle w:val="Paragraphedeliste"/>
        <w:rPr>
          <w:rFonts w:ascii="Cursive standard" w:hAnsi="Cursive standard"/>
          <w:color w:val="002060"/>
          <w:sz w:val="24"/>
          <w:szCs w:val="24"/>
        </w:rPr>
      </w:pPr>
      <w:proofErr w:type="gramStart"/>
      <w:r w:rsidRPr="00762A2E">
        <w:rPr>
          <w:rFonts w:ascii="Cursive standard" w:hAnsi="Cursive standard"/>
          <w:color w:val="FF0000"/>
          <w:sz w:val="24"/>
          <w:szCs w:val="24"/>
        </w:rPr>
        <w:t>une</w:t>
      </w:r>
      <w:proofErr w:type="gramEnd"/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canne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(un bâton de marche) / 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une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cane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002060"/>
          <w:sz w:val="24"/>
          <w:szCs w:val="24"/>
        </w:rPr>
        <w:t>(l’animal)</w:t>
      </w:r>
    </w:p>
    <w:p w:rsidR="00762A2E" w:rsidRPr="00762A2E" w:rsidRDefault="00762A2E" w:rsidP="00762A2E">
      <w:pPr>
        <w:pStyle w:val="Paragraphedeliste"/>
        <w:rPr>
          <w:rFonts w:ascii="Cursive standard" w:hAnsi="Cursive standard"/>
          <w:color w:val="002060"/>
          <w:sz w:val="24"/>
          <w:szCs w:val="24"/>
        </w:rPr>
      </w:pPr>
      <w:r w:rsidRPr="00762A2E">
        <w:rPr>
          <w:rFonts w:ascii="Cursive standard" w:hAnsi="Cursive standard"/>
          <w:color w:val="FF0000"/>
          <w:sz w:val="24"/>
          <w:szCs w:val="24"/>
        </w:rPr>
        <w:t xml:space="preserve">un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pain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(un </w:t>
      </w:r>
      <w:proofErr w:type="gramStart"/>
      <w:r w:rsidRPr="00762A2E">
        <w:rPr>
          <w:rFonts w:ascii="Cursive standard" w:hAnsi="Cursive standard"/>
          <w:color w:val="002060"/>
          <w:sz w:val="24"/>
          <w:szCs w:val="24"/>
        </w:rPr>
        <w:t>aliment )</w:t>
      </w:r>
      <w:proofErr w:type="gramEnd"/>
      <w:r w:rsidRPr="00762A2E">
        <w:rPr>
          <w:rFonts w:ascii="Cursive standard" w:hAnsi="Cursive standard"/>
          <w:color w:val="002060"/>
          <w:sz w:val="24"/>
          <w:szCs w:val="24"/>
        </w:rPr>
        <w:t xml:space="preserve"> / 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un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pin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002060"/>
          <w:sz w:val="24"/>
          <w:szCs w:val="24"/>
        </w:rPr>
        <w:t>( un arbre)</w:t>
      </w:r>
    </w:p>
    <w:p w:rsidR="00762A2E" w:rsidRPr="00762A2E" w:rsidRDefault="00762A2E" w:rsidP="00762A2E">
      <w:pPr>
        <w:pStyle w:val="Paragraphedeliste"/>
        <w:rPr>
          <w:rFonts w:ascii="Cursive standard" w:hAnsi="Cursive standard"/>
          <w:color w:val="002060"/>
          <w:sz w:val="24"/>
          <w:szCs w:val="24"/>
        </w:rPr>
      </w:pPr>
    </w:p>
    <w:p w:rsidR="00762A2E" w:rsidRPr="00762A2E" w:rsidRDefault="00762A2E" w:rsidP="00762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color w:val="002060"/>
          <w:sz w:val="24"/>
          <w:szCs w:val="24"/>
        </w:rPr>
      </w:pPr>
      <w:r w:rsidRPr="00762A2E">
        <w:rPr>
          <w:rFonts w:ascii="Cursive standard" w:hAnsi="Cursive standard"/>
          <w:color w:val="002060"/>
          <w:sz w:val="24"/>
          <w:szCs w:val="24"/>
          <w:u w:val="single"/>
        </w:rPr>
        <w:t>Attention</w:t>
      </w:r>
      <w:r w:rsidRPr="00762A2E">
        <w:rPr>
          <w:rFonts w:ascii="Cursive standard" w:hAnsi="Cursive standard"/>
          <w:color w:val="002060"/>
          <w:sz w:val="24"/>
          <w:szCs w:val="24"/>
        </w:rPr>
        <w:t> : Beaucoup d’homonymes n’ont pas la même orthographe mais certains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 s’écrivent de la même façon.</w:t>
      </w:r>
    </w:p>
    <w:p w:rsidR="00762A2E" w:rsidRPr="00762A2E" w:rsidRDefault="00762A2E" w:rsidP="00762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color w:val="002060"/>
          <w:sz w:val="24"/>
          <w:szCs w:val="24"/>
        </w:rPr>
      </w:pPr>
      <w:r w:rsidRPr="00762A2E">
        <w:rPr>
          <w:rFonts w:ascii="Cursive standard" w:hAnsi="Cursive standard"/>
          <w:color w:val="002060"/>
          <w:sz w:val="24"/>
          <w:szCs w:val="24"/>
        </w:rPr>
        <w:t xml:space="preserve">ex) 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un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avocat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(le métier) / 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un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avocat</w:t>
      </w:r>
      <w:r w:rsidRPr="00762A2E">
        <w:rPr>
          <w:rFonts w:ascii="Cursive standard" w:hAnsi="Cursive standard"/>
          <w:color w:val="FF0000"/>
          <w:sz w:val="24"/>
          <w:szCs w:val="24"/>
        </w:rPr>
        <w:t xml:space="preserve"> </w:t>
      </w:r>
      <w:proofErr w:type="gramStart"/>
      <w:r w:rsidRPr="00762A2E">
        <w:rPr>
          <w:rFonts w:ascii="Cursive standard" w:hAnsi="Cursive standard"/>
          <w:color w:val="002060"/>
          <w:sz w:val="24"/>
          <w:szCs w:val="24"/>
        </w:rPr>
        <w:t>( le</w:t>
      </w:r>
      <w:proofErr w:type="gramEnd"/>
      <w:r w:rsidRPr="00762A2E">
        <w:rPr>
          <w:rFonts w:ascii="Cursive standard" w:hAnsi="Cursive standard"/>
          <w:color w:val="002060"/>
          <w:sz w:val="24"/>
          <w:szCs w:val="24"/>
        </w:rPr>
        <w:t xml:space="preserve"> fruit)</w:t>
      </w:r>
    </w:p>
    <w:p w:rsidR="00762A2E" w:rsidRPr="00762A2E" w:rsidRDefault="00762A2E" w:rsidP="00762A2E">
      <w:pPr>
        <w:pStyle w:val="Paragraphedeliste"/>
        <w:rPr>
          <w:rFonts w:ascii="Cursive standard" w:hAnsi="Cursive standard"/>
          <w:color w:val="002060"/>
          <w:sz w:val="24"/>
          <w:szCs w:val="24"/>
        </w:rPr>
      </w:pPr>
    </w:p>
    <w:p w:rsidR="00762A2E" w:rsidRPr="00762A2E" w:rsidRDefault="00762A2E" w:rsidP="00762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color w:val="002060"/>
          <w:sz w:val="24"/>
          <w:szCs w:val="24"/>
        </w:rPr>
      </w:pPr>
      <w:r w:rsidRPr="00762A2E">
        <w:rPr>
          <w:rFonts w:ascii="Cursive standard" w:hAnsi="Cursive standard"/>
          <w:color w:val="002060"/>
          <w:sz w:val="24"/>
          <w:szCs w:val="24"/>
          <w:u w:val="single"/>
        </w:rPr>
        <w:t>Attention</w:t>
      </w:r>
      <w:r w:rsidRPr="00762A2E">
        <w:rPr>
          <w:rFonts w:ascii="Cursive standard" w:hAnsi="Cursive standard"/>
          <w:color w:val="002060"/>
          <w:sz w:val="24"/>
          <w:szCs w:val="24"/>
        </w:rPr>
        <w:t> : Certains homonymes s’écrivent de la même façon mais ils n’ont pas le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 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 même genre.</w:t>
      </w:r>
      <w:bookmarkStart w:id="0" w:name="_GoBack"/>
      <w:bookmarkEnd w:id="0"/>
    </w:p>
    <w:p w:rsidR="00762A2E" w:rsidRPr="00762A2E" w:rsidRDefault="00762A2E" w:rsidP="00762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color w:val="002060"/>
          <w:sz w:val="24"/>
          <w:szCs w:val="24"/>
        </w:rPr>
      </w:pPr>
      <w:proofErr w:type="gramStart"/>
      <w:r w:rsidRPr="00762A2E">
        <w:rPr>
          <w:rFonts w:ascii="Cursive standard" w:hAnsi="Cursive standard"/>
          <w:color w:val="002060"/>
          <w:sz w:val="24"/>
          <w:szCs w:val="24"/>
        </w:rPr>
        <w:t>ex</w:t>
      </w:r>
      <w:proofErr w:type="gramEnd"/>
      <w:r w:rsidRPr="00762A2E">
        <w:rPr>
          <w:rFonts w:ascii="Cursive standard" w:hAnsi="Cursive standard"/>
          <w:color w:val="002060"/>
          <w:sz w:val="24"/>
          <w:szCs w:val="24"/>
        </w:rPr>
        <w:t xml:space="preserve">) le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voile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 de la mariée / la </w:t>
      </w:r>
      <w:r w:rsidRPr="00762A2E">
        <w:rPr>
          <w:rFonts w:ascii="Cursive standard" w:hAnsi="Cursive standard"/>
          <w:color w:val="FF0000"/>
          <w:sz w:val="24"/>
          <w:szCs w:val="24"/>
          <w:u w:val="single"/>
        </w:rPr>
        <w:t>voile</w:t>
      </w:r>
      <w:r w:rsidRPr="00762A2E">
        <w:rPr>
          <w:rFonts w:ascii="Cursive standard" w:hAnsi="Cursive standard"/>
          <w:color w:val="002060"/>
          <w:sz w:val="24"/>
          <w:szCs w:val="24"/>
        </w:rPr>
        <w:t xml:space="preserve"> du bateau</w:t>
      </w:r>
    </w:p>
    <w:p w:rsidR="00C717F1" w:rsidRPr="00762A2E" w:rsidRDefault="00C717F1">
      <w:pPr>
        <w:rPr>
          <w:rFonts w:ascii="Cursive standard" w:hAnsi="Cursive standard"/>
          <w:color w:val="002060"/>
        </w:rPr>
      </w:pPr>
    </w:p>
    <w:sectPr w:rsidR="00C717F1" w:rsidRPr="0076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3F5D"/>
    <w:multiLevelType w:val="hybridMultilevel"/>
    <w:tmpl w:val="A372CE00"/>
    <w:lvl w:ilvl="0" w:tplc="B0E284F2">
      <w:start w:val="1"/>
      <w:numFmt w:val="bullet"/>
      <w:lvlText w:val="-"/>
      <w:lvlJc w:val="left"/>
      <w:pPr>
        <w:ind w:left="720" w:hanging="360"/>
      </w:pPr>
      <w:rPr>
        <w:rFonts w:ascii="Quicksand Book" w:eastAsia="Times New Roman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2E"/>
    <w:rsid w:val="00762A2E"/>
    <w:rsid w:val="00C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A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A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-larmes.blogspot.com/p/lexiqu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2020-04-09T12:20:00Z</dcterms:created>
  <dcterms:modified xsi:type="dcterms:W3CDTF">2020-04-09T12:23:00Z</dcterms:modified>
</cp:coreProperties>
</file>